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30" w:type="dxa"/>
        <w:tblInd w:w="-432" w:type="dxa"/>
        <w:tblLook w:val="01E0" w:firstRow="1" w:lastRow="1" w:firstColumn="1" w:lastColumn="1" w:noHBand="0" w:noVBand="0"/>
      </w:tblPr>
      <w:tblGrid>
        <w:gridCol w:w="4846"/>
        <w:gridCol w:w="5384"/>
      </w:tblGrid>
      <w:tr w:rsidR="00D03122" w:rsidRPr="00B973FC" w14:paraId="39A3FA75" w14:textId="77777777" w:rsidTr="00C26AF0">
        <w:trPr>
          <w:trHeight w:val="1556"/>
        </w:trPr>
        <w:tc>
          <w:tcPr>
            <w:tcW w:w="4846" w:type="dxa"/>
          </w:tcPr>
          <w:p w14:paraId="7074B098" w14:textId="77777777" w:rsidR="00D03122" w:rsidRPr="00B973FC" w:rsidRDefault="00D03122" w:rsidP="00C26A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14:paraId="47A7B2A0" w14:textId="5FF8CBC8" w:rsidR="00D03122" w:rsidRPr="00F564FC" w:rsidRDefault="00D03122" w:rsidP="00C26A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FC">
              <w:rPr>
                <w:rFonts w:ascii="Times New Roman" w:hAnsi="Times New Roman"/>
                <w:sz w:val="24"/>
                <w:szCs w:val="24"/>
              </w:rPr>
              <w:t>Приложение № 35</w:t>
            </w:r>
          </w:p>
          <w:p w14:paraId="077C8443" w14:textId="77777777" w:rsidR="00D03122" w:rsidRPr="00F564FC" w:rsidRDefault="00D03122" w:rsidP="00C26A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FC">
              <w:rPr>
                <w:rFonts w:ascii="Times New Roman" w:hAnsi="Times New Roman"/>
                <w:sz w:val="24"/>
                <w:szCs w:val="24"/>
              </w:rPr>
              <w:t>к Тарифному соглашению в сфере обязательного медицинского страхования на территории Республики Северная Осетия-Алания</w:t>
            </w:r>
          </w:p>
          <w:p w14:paraId="4EEAB38A" w14:textId="2AEBA108" w:rsidR="00D03122" w:rsidRDefault="00D03122" w:rsidP="00C26A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FC">
              <w:rPr>
                <w:rFonts w:ascii="Times New Roman" w:hAnsi="Times New Roman"/>
                <w:sz w:val="24"/>
                <w:szCs w:val="24"/>
              </w:rPr>
              <w:t>от 2</w:t>
            </w:r>
            <w:r w:rsidR="00F564FC" w:rsidRPr="00F564FC">
              <w:rPr>
                <w:rFonts w:ascii="Times New Roman" w:hAnsi="Times New Roman"/>
                <w:sz w:val="24"/>
                <w:szCs w:val="24"/>
              </w:rPr>
              <w:t>8</w:t>
            </w:r>
            <w:r w:rsidRPr="00F564FC">
              <w:rPr>
                <w:rFonts w:ascii="Times New Roman" w:hAnsi="Times New Roman"/>
                <w:sz w:val="24"/>
                <w:szCs w:val="24"/>
              </w:rPr>
              <w:t xml:space="preserve"> декабря 202</w:t>
            </w:r>
            <w:r w:rsidR="00F564FC" w:rsidRPr="00F564FC">
              <w:rPr>
                <w:rFonts w:ascii="Times New Roman" w:hAnsi="Times New Roman"/>
                <w:sz w:val="24"/>
                <w:szCs w:val="24"/>
              </w:rPr>
              <w:t>4</w:t>
            </w:r>
            <w:r w:rsidRPr="00F564FC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14:paraId="1CF68DA0" w14:textId="77777777" w:rsidR="00D03122" w:rsidRPr="00A33BA3" w:rsidRDefault="00D03122" w:rsidP="00C26A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2CC3158" w14:textId="77777777" w:rsidR="00D03122" w:rsidRDefault="00D03122" w:rsidP="00D03122">
      <w:pPr>
        <w:spacing w:after="0" w:line="240" w:lineRule="auto"/>
        <w:jc w:val="center"/>
        <w:rPr>
          <w:rFonts w:ascii="Times New Roman" w:hAnsi="Times New Roman"/>
          <w:b/>
          <w:spacing w:val="-2"/>
          <w:sz w:val="28"/>
          <w:szCs w:val="28"/>
          <w:lang w:eastAsia="ru-RU"/>
        </w:rPr>
      </w:pPr>
      <w:bookmarkStart w:id="0" w:name="_Hlk164017085"/>
      <w:r w:rsidRPr="003D3E5F">
        <w:rPr>
          <w:rFonts w:ascii="Times New Roman" w:hAnsi="Times New Roman"/>
          <w:b/>
          <w:spacing w:val="-2"/>
          <w:sz w:val="28"/>
          <w:szCs w:val="28"/>
          <w:lang w:eastAsia="ru-RU"/>
        </w:rPr>
        <w:t xml:space="preserve">Перечень КСГ для случаев </w:t>
      </w:r>
      <w:r>
        <w:rPr>
          <w:rFonts w:ascii="Times New Roman" w:hAnsi="Times New Roman"/>
          <w:b/>
          <w:spacing w:val="-2"/>
          <w:sz w:val="28"/>
          <w:szCs w:val="28"/>
          <w:lang w:eastAsia="ru-RU"/>
        </w:rPr>
        <w:t>госпитализации</w:t>
      </w:r>
      <w:r w:rsidRPr="003D3E5F">
        <w:rPr>
          <w:rFonts w:ascii="Times New Roman" w:hAnsi="Times New Roman"/>
          <w:b/>
          <w:spacing w:val="-2"/>
          <w:sz w:val="28"/>
          <w:szCs w:val="28"/>
          <w:lang w:eastAsia="ru-RU"/>
        </w:rPr>
        <w:t xml:space="preserve"> в условиях</w:t>
      </w:r>
      <w:r>
        <w:rPr>
          <w:rFonts w:ascii="Times New Roman" w:hAnsi="Times New Roman"/>
          <w:b/>
          <w:spacing w:val="-2"/>
          <w:sz w:val="28"/>
          <w:szCs w:val="28"/>
          <w:lang w:eastAsia="ru-RU"/>
        </w:rPr>
        <w:t xml:space="preserve"> дневного стационара, в составе которых установлены</w:t>
      </w:r>
      <w:r w:rsidRPr="003D3E5F">
        <w:rPr>
          <w:rFonts w:ascii="Times New Roman" w:hAnsi="Times New Roman"/>
          <w:b/>
          <w:spacing w:val="-2"/>
          <w:sz w:val="28"/>
          <w:szCs w:val="28"/>
          <w:lang w:eastAsia="ru-RU"/>
        </w:rPr>
        <w:t xml:space="preserve"> дол</w:t>
      </w:r>
      <w:r>
        <w:rPr>
          <w:rFonts w:ascii="Times New Roman" w:hAnsi="Times New Roman"/>
          <w:b/>
          <w:spacing w:val="-2"/>
          <w:sz w:val="28"/>
          <w:szCs w:val="28"/>
          <w:lang w:eastAsia="ru-RU"/>
        </w:rPr>
        <w:t>и</w:t>
      </w:r>
      <w:r w:rsidRPr="003D3E5F">
        <w:rPr>
          <w:rFonts w:ascii="Times New Roman" w:hAnsi="Times New Roman"/>
          <w:b/>
          <w:spacing w:val="-2"/>
          <w:sz w:val="28"/>
          <w:szCs w:val="28"/>
          <w:lang w:eastAsia="ru-RU"/>
        </w:rPr>
        <w:t xml:space="preserve"> заработной платы и прочих расходов </w:t>
      </w:r>
    </w:p>
    <w:bookmarkEnd w:id="0"/>
    <w:p w14:paraId="1C8F35DE" w14:textId="77777777" w:rsidR="00892D18" w:rsidRDefault="00892D1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5670"/>
        <w:gridCol w:w="1701"/>
      </w:tblGrid>
      <w:tr w:rsidR="00892D18" w:rsidRPr="00892D18" w14:paraId="08F05143" w14:textId="77777777" w:rsidTr="0053069E">
        <w:trPr>
          <w:trHeight w:val="20"/>
          <w:tblHeader/>
        </w:trPr>
        <w:tc>
          <w:tcPr>
            <w:tcW w:w="1413" w:type="dxa"/>
            <w:vAlign w:val="center"/>
            <w:hideMark/>
          </w:tcPr>
          <w:p w14:paraId="13B43109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92D18">
              <w:rPr>
                <w:rFonts w:ascii="Times New Roman" w:hAnsi="Times New Roman"/>
                <w:b/>
                <w:bCs/>
              </w:rPr>
              <w:t>№ КСГ</w:t>
            </w:r>
          </w:p>
        </w:tc>
        <w:tc>
          <w:tcPr>
            <w:tcW w:w="5670" w:type="dxa"/>
            <w:hideMark/>
          </w:tcPr>
          <w:p w14:paraId="02C9EB48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892D18">
              <w:rPr>
                <w:rFonts w:ascii="Times New Roman" w:hAnsi="Times New Roman"/>
                <w:b/>
                <w:bCs/>
              </w:rPr>
              <w:t>Наименование КСГ</w:t>
            </w:r>
          </w:p>
        </w:tc>
        <w:tc>
          <w:tcPr>
            <w:tcW w:w="1701" w:type="dxa"/>
            <w:vAlign w:val="center"/>
            <w:hideMark/>
          </w:tcPr>
          <w:p w14:paraId="1753E7CD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92D18">
              <w:rPr>
                <w:rFonts w:ascii="Times New Roman" w:hAnsi="Times New Roman"/>
                <w:b/>
                <w:bCs/>
              </w:rPr>
              <w:t>Доля</w:t>
            </w:r>
          </w:p>
        </w:tc>
      </w:tr>
      <w:tr w:rsidR="00892D18" w:rsidRPr="00892D18" w14:paraId="3C2B4E4A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066A1AC9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ds02.008</w:t>
            </w:r>
          </w:p>
        </w:tc>
        <w:tc>
          <w:tcPr>
            <w:tcW w:w="5670" w:type="dxa"/>
            <w:hideMark/>
          </w:tcPr>
          <w:p w14:paraId="2F924146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Экстракорпоральное оплодотворение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14:paraId="18DEF35F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20,05%</w:t>
            </w:r>
          </w:p>
        </w:tc>
      </w:tr>
      <w:tr w:rsidR="00892D18" w:rsidRPr="00892D18" w14:paraId="4641A202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6467515C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ds02.009</w:t>
            </w:r>
          </w:p>
        </w:tc>
        <w:tc>
          <w:tcPr>
            <w:tcW w:w="5670" w:type="dxa"/>
            <w:hideMark/>
          </w:tcPr>
          <w:p w14:paraId="6AA92683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Экстракорпоральное оплодотворение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14:paraId="76376599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22,27%</w:t>
            </w:r>
          </w:p>
        </w:tc>
      </w:tr>
      <w:tr w:rsidR="00892D18" w:rsidRPr="00892D18" w14:paraId="1C069D12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5EF0F147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ds02.010</w:t>
            </w:r>
          </w:p>
        </w:tc>
        <w:tc>
          <w:tcPr>
            <w:tcW w:w="5670" w:type="dxa"/>
            <w:hideMark/>
          </w:tcPr>
          <w:p w14:paraId="5C6526BB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Экстракорпоральное оплодотворение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14:paraId="2F8BAA07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21,08%</w:t>
            </w:r>
          </w:p>
        </w:tc>
      </w:tr>
      <w:tr w:rsidR="00892D18" w:rsidRPr="00892D18" w14:paraId="33E42BFD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44C47CCD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ds02.011</w:t>
            </w:r>
          </w:p>
        </w:tc>
        <w:tc>
          <w:tcPr>
            <w:tcW w:w="5670" w:type="dxa"/>
            <w:hideMark/>
          </w:tcPr>
          <w:p w14:paraId="40F4A654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Экстракорпоральное оплодотворение (уровень 4)</w:t>
            </w:r>
          </w:p>
        </w:tc>
        <w:tc>
          <w:tcPr>
            <w:tcW w:w="1701" w:type="dxa"/>
            <w:noWrap/>
            <w:vAlign w:val="center"/>
            <w:hideMark/>
          </w:tcPr>
          <w:p w14:paraId="049DC6E7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20,56%</w:t>
            </w:r>
          </w:p>
        </w:tc>
      </w:tr>
      <w:tr w:rsidR="00892D18" w:rsidRPr="00892D18" w14:paraId="3593CE96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537858DC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ds06.002</w:t>
            </w:r>
          </w:p>
        </w:tc>
        <w:tc>
          <w:tcPr>
            <w:tcW w:w="5670" w:type="dxa"/>
            <w:hideMark/>
          </w:tcPr>
          <w:p w14:paraId="4AF5C27E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Лечение дерматозов с применением наружной терапии</w:t>
            </w:r>
          </w:p>
        </w:tc>
        <w:tc>
          <w:tcPr>
            <w:tcW w:w="1701" w:type="dxa"/>
            <w:noWrap/>
            <w:vAlign w:val="center"/>
            <w:hideMark/>
          </w:tcPr>
          <w:p w14:paraId="51333C0E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97,44%</w:t>
            </w:r>
          </w:p>
        </w:tc>
      </w:tr>
      <w:tr w:rsidR="00892D18" w:rsidRPr="00892D18" w14:paraId="4534744F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026920BF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ds06.003</w:t>
            </w:r>
          </w:p>
        </w:tc>
        <w:tc>
          <w:tcPr>
            <w:tcW w:w="5670" w:type="dxa"/>
            <w:hideMark/>
          </w:tcPr>
          <w:p w14:paraId="1619E11B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Лечение дерматозов с применением наружной терапии, физиотерапии, плазмафереза</w:t>
            </w:r>
          </w:p>
        </w:tc>
        <w:tc>
          <w:tcPr>
            <w:tcW w:w="1701" w:type="dxa"/>
            <w:noWrap/>
            <w:vAlign w:val="center"/>
            <w:hideMark/>
          </w:tcPr>
          <w:p w14:paraId="79DD989B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96,30%</w:t>
            </w:r>
          </w:p>
        </w:tc>
      </w:tr>
      <w:tr w:rsidR="00892D18" w:rsidRPr="00892D18" w14:paraId="367901B5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085EDA3D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ds06.004</w:t>
            </w:r>
          </w:p>
        </w:tc>
        <w:tc>
          <w:tcPr>
            <w:tcW w:w="5670" w:type="dxa"/>
            <w:hideMark/>
          </w:tcPr>
          <w:p w14:paraId="39E6F9FA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Лечение дерматозов с применением наружной и системной терапии</w:t>
            </w:r>
          </w:p>
        </w:tc>
        <w:tc>
          <w:tcPr>
            <w:tcW w:w="1701" w:type="dxa"/>
            <w:noWrap/>
            <w:vAlign w:val="center"/>
            <w:hideMark/>
          </w:tcPr>
          <w:p w14:paraId="6D10BEEA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98,27%</w:t>
            </w:r>
          </w:p>
        </w:tc>
      </w:tr>
      <w:tr w:rsidR="00892D18" w:rsidRPr="00892D18" w14:paraId="74F588E1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5B434967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ds06.005</w:t>
            </w:r>
          </w:p>
        </w:tc>
        <w:tc>
          <w:tcPr>
            <w:tcW w:w="5670" w:type="dxa"/>
            <w:hideMark/>
          </w:tcPr>
          <w:p w14:paraId="3F63EDA7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701" w:type="dxa"/>
            <w:noWrap/>
            <w:vAlign w:val="center"/>
            <w:hideMark/>
          </w:tcPr>
          <w:p w14:paraId="77A0F575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98,20%</w:t>
            </w:r>
          </w:p>
        </w:tc>
      </w:tr>
      <w:tr w:rsidR="00892D18" w:rsidRPr="00892D18" w14:paraId="15AEB774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0A9117DA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ds12.022</w:t>
            </w:r>
          </w:p>
        </w:tc>
        <w:tc>
          <w:tcPr>
            <w:tcW w:w="5670" w:type="dxa"/>
            <w:hideMark/>
          </w:tcPr>
          <w:p w14:paraId="7B4CC043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Лечение хронического вирусного гепатита C (уровень 1)</w:t>
            </w:r>
          </w:p>
        </w:tc>
        <w:tc>
          <w:tcPr>
            <w:tcW w:w="1701" w:type="dxa"/>
            <w:noWrap/>
            <w:vAlign w:val="center"/>
            <w:hideMark/>
          </w:tcPr>
          <w:p w14:paraId="4A78C1C6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1,01%</w:t>
            </w:r>
          </w:p>
        </w:tc>
      </w:tr>
      <w:tr w:rsidR="00892D18" w:rsidRPr="00892D18" w14:paraId="6FECA65F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6AC08D8B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ds12.023</w:t>
            </w:r>
          </w:p>
        </w:tc>
        <w:tc>
          <w:tcPr>
            <w:tcW w:w="5670" w:type="dxa"/>
            <w:hideMark/>
          </w:tcPr>
          <w:p w14:paraId="7802F45F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Лечение хронического вирусного гепатита C (уровень 2)</w:t>
            </w:r>
          </w:p>
        </w:tc>
        <w:tc>
          <w:tcPr>
            <w:tcW w:w="1701" w:type="dxa"/>
            <w:noWrap/>
            <w:vAlign w:val="center"/>
            <w:hideMark/>
          </w:tcPr>
          <w:p w14:paraId="2465C96A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0,53%</w:t>
            </w:r>
          </w:p>
        </w:tc>
      </w:tr>
      <w:tr w:rsidR="00892D18" w:rsidRPr="00892D18" w14:paraId="7C66EE73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64B7738F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ds12.024</w:t>
            </w:r>
          </w:p>
        </w:tc>
        <w:tc>
          <w:tcPr>
            <w:tcW w:w="5670" w:type="dxa"/>
            <w:hideMark/>
          </w:tcPr>
          <w:p w14:paraId="6CD92843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Лечение хронического вирусного гепатита C (уровень 3)</w:t>
            </w:r>
          </w:p>
        </w:tc>
        <w:tc>
          <w:tcPr>
            <w:tcW w:w="1701" w:type="dxa"/>
            <w:noWrap/>
            <w:vAlign w:val="center"/>
            <w:hideMark/>
          </w:tcPr>
          <w:p w14:paraId="61EA8115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0,62%</w:t>
            </w:r>
          </w:p>
        </w:tc>
      </w:tr>
      <w:tr w:rsidR="00892D18" w:rsidRPr="00892D18" w14:paraId="31595102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13D69A3B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ds12.025</w:t>
            </w:r>
          </w:p>
        </w:tc>
        <w:tc>
          <w:tcPr>
            <w:tcW w:w="5670" w:type="dxa"/>
            <w:hideMark/>
          </w:tcPr>
          <w:p w14:paraId="2AE78501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Лечение хронического вирусного гепатита C (уровень 4)</w:t>
            </w:r>
          </w:p>
        </w:tc>
        <w:tc>
          <w:tcPr>
            <w:tcW w:w="1701" w:type="dxa"/>
            <w:noWrap/>
            <w:vAlign w:val="center"/>
            <w:hideMark/>
          </w:tcPr>
          <w:p w14:paraId="0EE63A5A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0,57%</w:t>
            </w:r>
          </w:p>
        </w:tc>
      </w:tr>
      <w:tr w:rsidR="00892D18" w:rsidRPr="00892D18" w14:paraId="6FB99BAE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4A858A0D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ds12.026</w:t>
            </w:r>
          </w:p>
        </w:tc>
        <w:tc>
          <w:tcPr>
            <w:tcW w:w="5670" w:type="dxa"/>
            <w:hideMark/>
          </w:tcPr>
          <w:p w14:paraId="000DE3C7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Лечение хронического вирусного гепатита C (уровень 5)</w:t>
            </w:r>
          </w:p>
        </w:tc>
        <w:tc>
          <w:tcPr>
            <w:tcW w:w="1701" w:type="dxa"/>
            <w:noWrap/>
            <w:vAlign w:val="center"/>
            <w:hideMark/>
          </w:tcPr>
          <w:p w14:paraId="2FE7EE9C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0,43%</w:t>
            </w:r>
          </w:p>
        </w:tc>
      </w:tr>
      <w:tr w:rsidR="00892D18" w:rsidRPr="00892D18" w14:paraId="28F616C1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3E9654DA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ds12.027</w:t>
            </w:r>
          </w:p>
        </w:tc>
        <w:tc>
          <w:tcPr>
            <w:tcW w:w="5670" w:type="dxa"/>
            <w:hideMark/>
          </w:tcPr>
          <w:p w14:paraId="284205BD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Лечение хронического вирусного гепатита C (уровень 6)</w:t>
            </w:r>
          </w:p>
        </w:tc>
        <w:tc>
          <w:tcPr>
            <w:tcW w:w="1701" w:type="dxa"/>
            <w:noWrap/>
            <w:vAlign w:val="center"/>
            <w:hideMark/>
          </w:tcPr>
          <w:p w14:paraId="07E2F5A3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0,30%</w:t>
            </w:r>
          </w:p>
        </w:tc>
      </w:tr>
      <w:tr w:rsidR="00892D18" w:rsidRPr="00892D18" w14:paraId="77B93353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03D3A7DC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ds12.020</w:t>
            </w:r>
          </w:p>
        </w:tc>
        <w:tc>
          <w:tcPr>
            <w:tcW w:w="5670" w:type="dxa"/>
            <w:hideMark/>
          </w:tcPr>
          <w:p w14:paraId="69DB49CF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 xml:space="preserve">Вирусный гепатит B хронический </w:t>
            </w:r>
            <w:proofErr w:type="gramStart"/>
            <w:r w:rsidRPr="00892D18">
              <w:rPr>
                <w:rFonts w:ascii="Times New Roman" w:hAnsi="Times New Roman"/>
              </w:rPr>
              <w:t>без дельта</w:t>
            </w:r>
            <w:proofErr w:type="gramEnd"/>
            <w:r w:rsidRPr="00892D18">
              <w:rPr>
                <w:rFonts w:ascii="Times New Roman" w:hAnsi="Times New Roman"/>
              </w:rPr>
              <w:t xml:space="preserve"> агента, лекарственная терапия</w:t>
            </w:r>
          </w:p>
        </w:tc>
        <w:tc>
          <w:tcPr>
            <w:tcW w:w="1701" w:type="dxa"/>
            <w:noWrap/>
            <w:vAlign w:val="center"/>
            <w:hideMark/>
          </w:tcPr>
          <w:p w14:paraId="1CAB6E75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90,55%</w:t>
            </w:r>
          </w:p>
        </w:tc>
      </w:tr>
      <w:tr w:rsidR="00892D18" w:rsidRPr="00892D18" w14:paraId="1DD13E43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16F2F988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ds12.021</w:t>
            </w:r>
          </w:p>
        </w:tc>
        <w:tc>
          <w:tcPr>
            <w:tcW w:w="5670" w:type="dxa"/>
            <w:hideMark/>
          </w:tcPr>
          <w:p w14:paraId="025B8BFC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Вирусный гепатит B хронический с дельта агентом, лекарственная терапия</w:t>
            </w:r>
          </w:p>
        </w:tc>
        <w:tc>
          <w:tcPr>
            <w:tcW w:w="1701" w:type="dxa"/>
            <w:noWrap/>
            <w:vAlign w:val="center"/>
            <w:hideMark/>
          </w:tcPr>
          <w:p w14:paraId="0D15F128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10,13%</w:t>
            </w:r>
          </w:p>
        </w:tc>
      </w:tr>
      <w:tr w:rsidR="00892D18" w:rsidRPr="00892D18" w14:paraId="3E31A86F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2B9A58F6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ds19.135</w:t>
            </w:r>
          </w:p>
        </w:tc>
        <w:tc>
          <w:tcPr>
            <w:tcW w:w="5670" w:type="dxa"/>
            <w:hideMark/>
          </w:tcPr>
          <w:p w14:paraId="5B539ECC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14:paraId="31FFD240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33,18%</w:t>
            </w:r>
          </w:p>
        </w:tc>
      </w:tr>
      <w:tr w:rsidR="00892D18" w:rsidRPr="00892D18" w14:paraId="0D22D299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1217733C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ds19.136</w:t>
            </w:r>
          </w:p>
        </w:tc>
        <w:tc>
          <w:tcPr>
            <w:tcW w:w="5670" w:type="dxa"/>
            <w:hideMark/>
          </w:tcPr>
          <w:p w14:paraId="28AC6E29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14:paraId="7A0AD88F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19,04%</w:t>
            </w:r>
          </w:p>
        </w:tc>
      </w:tr>
      <w:tr w:rsidR="00892D18" w:rsidRPr="00892D18" w14:paraId="2968F2B6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0BF5F9BF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ds19.137</w:t>
            </w:r>
          </w:p>
        </w:tc>
        <w:tc>
          <w:tcPr>
            <w:tcW w:w="5670" w:type="dxa"/>
            <w:hideMark/>
          </w:tcPr>
          <w:p w14:paraId="767AD6C5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14:paraId="618E4138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10,56%</w:t>
            </w:r>
          </w:p>
        </w:tc>
      </w:tr>
      <w:tr w:rsidR="00892D18" w:rsidRPr="00892D18" w14:paraId="25C75316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3A340323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ds19.138</w:t>
            </w:r>
          </w:p>
        </w:tc>
        <w:tc>
          <w:tcPr>
            <w:tcW w:w="5670" w:type="dxa"/>
            <w:hideMark/>
          </w:tcPr>
          <w:p w14:paraId="78693971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701" w:type="dxa"/>
            <w:noWrap/>
            <w:vAlign w:val="center"/>
            <w:hideMark/>
          </w:tcPr>
          <w:p w14:paraId="77CD9B2F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35,45%</w:t>
            </w:r>
          </w:p>
        </w:tc>
      </w:tr>
      <w:tr w:rsidR="00892D18" w:rsidRPr="00892D18" w14:paraId="48C8E02F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6ACB33F4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ds19.139</w:t>
            </w:r>
          </w:p>
        </w:tc>
        <w:tc>
          <w:tcPr>
            <w:tcW w:w="5670" w:type="dxa"/>
            <w:hideMark/>
          </w:tcPr>
          <w:p w14:paraId="109503FD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701" w:type="dxa"/>
            <w:noWrap/>
            <w:vAlign w:val="center"/>
            <w:hideMark/>
          </w:tcPr>
          <w:p w14:paraId="3FC6CD90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6,31%</w:t>
            </w:r>
          </w:p>
        </w:tc>
      </w:tr>
      <w:tr w:rsidR="00892D18" w:rsidRPr="00892D18" w14:paraId="194B794C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5D4D40DE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lastRenderedPageBreak/>
              <w:t>ds19.140</w:t>
            </w:r>
          </w:p>
        </w:tc>
        <w:tc>
          <w:tcPr>
            <w:tcW w:w="5670" w:type="dxa"/>
            <w:hideMark/>
          </w:tcPr>
          <w:p w14:paraId="77BE5DA9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701" w:type="dxa"/>
            <w:noWrap/>
            <w:vAlign w:val="center"/>
            <w:hideMark/>
          </w:tcPr>
          <w:p w14:paraId="5D1C1481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20,51%</w:t>
            </w:r>
          </w:p>
        </w:tc>
      </w:tr>
      <w:tr w:rsidR="00892D18" w:rsidRPr="00892D18" w14:paraId="79E047FD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7F7929AE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ds19.141</w:t>
            </w:r>
          </w:p>
        </w:tc>
        <w:tc>
          <w:tcPr>
            <w:tcW w:w="5670" w:type="dxa"/>
            <w:hideMark/>
          </w:tcPr>
          <w:p w14:paraId="6640E694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701" w:type="dxa"/>
            <w:noWrap/>
            <w:vAlign w:val="center"/>
            <w:hideMark/>
          </w:tcPr>
          <w:p w14:paraId="62DAAB08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19,61%</w:t>
            </w:r>
          </w:p>
        </w:tc>
      </w:tr>
      <w:tr w:rsidR="00892D18" w:rsidRPr="00892D18" w14:paraId="427572A2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2C36BF4E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ds19.142</w:t>
            </w:r>
          </w:p>
        </w:tc>
        <w:tc>
          <w:tcPr>
            <w:tcW w:w="5670" w:type="dxa"/>
            <w:hideMark/>
          </w:tcPr>
          <w:p w14:paraId="4B55D9B1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701" w:type="dxa"/>
            <w:noWrap/>
            <w:vAlign w:val="center"/>
            <w:hideMark/>
          </w:tcPr>
          <w:p w14:paraId="378D4AA5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21,09%</w:t>
            </w:r>
          </w:p>
        </w:tc>
      </w:tr>
      <w:tr w:rsidR="00892D18" w:rsidRPr="00892D18" w14:paraId="6B3999A1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2EBB90C3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ds19.143</w:t>
            </w:r>
          </w:p>
        </w:tc>
        <w:tc>
          <w:tcPr>
            <w:tcW w:w="5670" w:type="dxa"/>
            <w:hideMark/>
          </w:tcPr>
          <w:p w14:paraId="6CAD4F7F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701" w:type="dxa"/>
            <w:noWrap/>
            <w:vAlign w:val="center"/>
            <w:hideMark/>
          </w:tcPr>
          <w:p w14:paraId="4FCF9FFD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24,20%</w:t>
            </w:r>
          </w:p>
        </w:tc>
      </w:tr>
      <w:tr w:rsidR="00892D18" w:rsidRPr="00892D18" w14:paraId="6A636637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1BC7A4D6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ds19.144</w:t>
            </w:r>
          </w:p>
        </w:tc>
        <w:tc>
          <w:tcPr>
            <w:tcW w:w="5670" w:type="dxa"/>
            <w:hideMark/>
          </w:tcPr>
          <w:p w14:paraId="550B5638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701" w:type="dxa"/>
            <w:noWrap/>
            <w:vAlign w:val="center"/>
            <w:hideMark/>
          </w:tcPr>
          <w:p w14:paraId="2EF79031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27,46%</w:t>
            </w:r>
          </w:p>
        </w:tc>
      </w:tr>
      <w:tr w:rsidR="00892D18" w:rsidRPr="00892D18" w14:paraId="71464F89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02553196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ds19.145</w:t>
            </w:r>
          </w:p>
        </w:tc>
        <w:tc>
          <w:tcPr>
            <w:tcW w:w="5670" w:type="dxa"/>
            <w:hideMark/>
          </w:tcPr>
          <w:p w14:paraId="195C06A9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701" w:type="dxa"/>
            <w:noWrap/>
            <w:vAlign w:val="center"/>
            <w:hideMark/>
          </w:tcPr>
          <w:p w14:paraId="7A783997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6,43%</w:t>
            </w:r>
          </w:p>
        </w:tc>
      </w:tr>
      <w:tr w:rsidR="00892D18" w:rsidRPr="00892D18" w14:paraId="465DD2BB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31663A60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ds19.146</w:t>
            </w:r>
          </w:p>
        </w:tc>
        <w:tc>
          <w:tcPr>
            <w:tcW w:w="5670" w:type="dxa"/>
            <w:hideMark/>
          </w:tcPr>
          <w:p w14:paraId="39DA353D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701" w:type="dxa"/>
            <w:noWrap/>
            <w:vAlign w:val="center"/>
            <w:hideMark/>
          </w:tcPr>
          <w:p w14:paraId="03394021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1,79%</w:t>
            </w:r>
          </w:p>
        </w:tc>
      </w:tr>
      <w:tr w:rsidR="00892D18" w:rsidRPr="00892D18" w14:paraId="320E3009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186A383D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ds19.147</w:t>
            </w:r>
          </w:p>
        </w:tc>
        <w:tc>
          <w:tcPr>
            <w:tcW w:w="5670" w:type="dxa"/>
            <w:hideMark/>
          </w:tcPr>
          <w:p w14:paraId="3DFC40A5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701" w:type="dxa"/>
            <w:noWrap/>
            <w:vAlign w:val="center"/>
            <w:hideMark/>
          </w:tcPr>
          <w:p w14:paraId="1148D488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14,25%</w:t>
            </w:r>
          </w:p>
        </w:tc>
      </w:tr>
      <w:tr w:rsidR="00892D18" w:rsidRPr="00892D18" w14:paraId="673D8239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65559FCF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ds19.148</w:t>
            </w:r>
          </w:p>
        </w:tc>
        <w:tc>
          <w:tcPr>
            <w:tcW w:w="5670" w:type="dxa"/>
            <w:hideMark/>
          </w:tcPr>
          <w:p w14:paraId="20E0C089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701" w:type="dxa"/>
            <w:noWrap/>
            <w:vAlign w:val="center"/>
            <w:hideMark/>
          </w:tcPr>
          <w:p w14:paraId="694716AB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13,98%</w:t>
            </w:r>
          </w:p>
        </w:tc>
      </w:tr>
      <w:tr w:rsidR="00892D18" w:rsidRPr="00892D18" w14:paraId="3A9A7A16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3DB9B852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ds19.149</w:t>
            </w:r>
          </w:p>
        </w:tc>
        <w:tc>
          <w:tcPr>
            <w:tcW w:w="5670" w:type="dxa"/>
            <w:hideMark/>
          </w:tcPr>
          <w:p w14:paraId="18E1060C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701" w:type="dxa"/>
            <w:noWrap/>
            <w:vAlign w:val="center"/>
            <w:hideMark/>
          </w:tcPr>
          <w:p w14:paraId="0BB1AF30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6,80%</w:t>
            </w:r>
          </w:p>
        </w:tc>
      </w:tr>
      <w:tr w:rsidR="00892D18" w:rsidRPr="00892D18" w14:paraId="4127C083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534A79EE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ds19.150</w:t>
            </w:r>
          </w:p>
        </w:tc>
        <w:tc>
          <w:tcPr>
            <w:tcW w:w="5670" w:type="dxa"/>
            <w:hideMark/>
          </w:tcPr>
          <w:p w14:paraId="6B34746D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1701" w:type="dxa"/>
            <w:noWrap/>
            <w:vAlign w:val="center"/>
            <w:hideMark/>
          </w:tcPr>
          <w:p w14:paraId="5663790D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4,54%</w:t>
            </w:r>
          </w:p>
        </w:tc>
      </w:tr>
      <w:tr w:rsidR="00892D18" w:rsidRPr="00892D18" w14:paraId="6DDE7E18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2D1144CC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ds19.151</w:t>
            </w:r>
          </w:p>
        </w:tc>
        <w:tc>
          <w:tcPr>
            <w:tcW w:w="5670" w:type="dxa"/>
            <w:hideMark/>
          </w:tcPr>
          <w:p w14:paraId="0A890C78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1701" w:type="dxa"/>
            <w:noWrap/>
            <w:vAlign w:val="center"/>
            <w:hideMark/>
          </w:tcPr>
          <w:p w14:paraId="46B02093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8,11%</w:t>
            </w:r>
          </w:p>
        </w:tc>
      </w:tr>
      <w:tr w:rsidR="00892D18" w:rsidRPr="00892D18" w14:paraId="59586ED1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0B983EA1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ds19.152</w:t>
            </w:r>
          </w:p>
        </w:tc>
        <w:tc>
          <w:tcPr>
            <w:tcW w:w="5670" w:type="dxa"/>
            <w:hideMark/>
          </w:tcPr>
          <w:p w14:paraId="6AA76D25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1701" w:type="dxa"/>
            <w:noWrap/>
            <w:vAlign w:val="center"/>
            <w:hideMark/>
          </w:tcPr>
          <w:p w14:paraId="3413094C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5,69%</w:t>
            </w:r>
          </w:p>
        </w:tc>
      </w:tr>
      <w:tr w:rsidR="00892D18" w:rsidRPr="00892D18" w14:paraId="3556A8E9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30A02955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ds19.153</w:t>
            </w:r>
          </w:p>
        </w:tc>
        <w:tc>
          <w:tcPr>
            <w:tcW w:w="5670" w:type="dxa"/>
            <w:hideMark/>
          </w:tcPr>
          <w:p w14:paraId="0B5E80D1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1701" w:type="dxa"/>
            <w:noWrap/>
            <w:vAlign w:val="center"/>
            <w:hideMark/>
          </w:tcPr>
          <w:p w14:paraId="43808AB9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8,86%</w:t>
            </w:r>
          </w:p>
        </w:tc>
      </w:tr>
      <w:tr w:rsidR="00892D18" w:rsidRPr="00892D18" w14:paraId="24ADA7B8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589AB3FB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ds19.154</w:t>
            </w:r>
          </w:p>
        </w:tc>
        <w:tc>
          <w:tcPr>
            <w:tcW w:w="5670" w:type="dxa"/>
            <w:hideMark/>
          </w:tcPr>
          <w:p w14:paraId="41F78D02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20)</w:t>
            </w:r>
          </w:p>
        </w:tc>
        <w:tc>
          <w:tcPr>
            <w:tcW w:w="1701" w:type="dxa"/>
            <w:noWrap/>
            <w:vAlign w:val="center"/>
            <w:hideMark/>
          </w:tcPr>
          <w:p w14:paraId="50E963FC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7,42%</w:t>
            </w:r>
          </w:p>
        </w:tc>
      </w:tr>
      <w:tr w:rsidR="00892D18" w:rsidRPr="00892D18" w14:paraId="1CB755BA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35080A46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ds19.155</w:t>
            </w:r>
          </w:p>
        </w:tc>
        <w:tc>
          <w:tcPr>
            <w:tcW w:w="5670" w:type="dxa"/>
            <w:hideMark/>
          </w:tcPr>
          <w:p w14:paraId="107EDD66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21)</w:t>
            </w:r>
          </w:p>
        </w:tc>
        <w:tc>
          <w:tcPr>
            <w:tcW w:w="1701" w:type="dxa"/>
            <w:noWrap/>
            <w:vAlign w:val="center"/>
            <w:hideMark/>
          </w:tcPr>
          <w:p w14:paraId="6E004DD8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8,13%</w:t>
            </w:r>
          </w:p>
        </w:tc>
      </w:tr>
      <w:tr w:rsidR="00892D18" w:rsidRPr="00892D18" w14:paraId="18BF86BB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40607698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lastRenderedPageBreak/>
              <w:t>ds19.156</w:t>
            </w:r>
          </w:p>
        </w:tc>
        <w:tc>
          <w:tcPr>
            <w:tcW w:w="5670" w:type="dxa"/>
            <w:hideMark/>
          </w:tcPr>
          <w:p w14:paraId="4FB27DA2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22)</w:t>
            </w:r>
          </w:p>
        </w:tc>
        <w:tc>
          <w:tcPr>
            <w:tcW w:w="1701" w:type="dxa"/>
            <w:noWrap/>
            <w:vAlign w:val="center"/>
            <w:hideMark/>
          </w:tcPr>
          <w:p w14:paraId="0D8A9695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0,30%</w:t>
            </w:r>
          </w:p>
        </w:tc>
      </w:tr>
      <w:tr w:rsidR="00892D18" w:rsidRPr="00892D18" w14:paraId="4FBE5DC6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06A07B0B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ds19.057</w:t>
            </w:r>
          </w:p>
        </w:tc>
        <w:tc>
          <w:tcPr>
            <w:tcW w:w="5670" w:type="dxa"/>
            <w:hideMark/>
          </w:tcPr>
          <w:p w14:paraId="559D16EF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Лучевая терапия (уровень 8)</w:t>
            </w:r>
          </w:p>
        </w:tc>
        <w:tc>
          <w:tcPr>
            <w:tcW w:w="1701" w:type="dxa"/>
            <w:noWrap/>
            <w:vAlign w:val="center"/>
            <w:hideMark/>
          </w:tcPr>
          <w:p w14:paraId="0685A2AC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3,66%</w:t>
            </w:r>
          </w:p>
        </w:tc>
      </w:tr>
      <w:tr w:rsidR="00892D18" w:rsidRPr="00892D18" w14:paraId="3C8D09DF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55206519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ds19.058</w:t>
            </w:r>
          </w:p>
        </w:tc>
        <w:tc>
          <w:tcPr>
            <w:tcW w:w="5670" w:type="dxa"/>
            <w:hideMark/>
          </w:tcPr>
          <w:p w14:paraId="56D346B3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Лучевая терапия в сочетании с лекарственной терапией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14:paraId="024C19F9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78,38%</w:t>
            </w:r>
          </w:p>
        </w:tc>
      </w:tr>
      <w:tr w:rsidR="00892D18" w:rsidRPr="00892D18" w14:paraId="5C15B615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09C0947F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ds19.060</w:t>
            </w:r>
          </w:p>
        </w:tc>
        <w:tc>
          <w:tcPr>
            <w:tcW w:w="5670" w:type="dxa"/>
            <w:hideMark/>
          </w:tcPr>
          <w:p w14:paraId="3C0D8682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14:paraId="6DEDEFCE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82,64%</w:t>
            </w:r>
          </w:p>
        </w:tc>
      </w:tr>
      <w:tr w:rsidR="00892D18" w:rsidRPr="00892D18" w14:paraId="28266D11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47F73465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ds19.061</w:t>
            </w:r>
          </w:p>
        </w:tc>
        <w:tc>
          <w:tcPr>
            <w:tcW w:w="5670" w:type="dxa"/>
            <w:hideMark/>
          </w:tcPr>
          <w:p w14:paraId="71A1EEB0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701" w:type="dxa"/>
            <w:noWrap/>
            <w:vAlign w:val="center"/>
            <w:hideMark/>
          </w:tcPr>
          <w:p w14:paraId="6C4EDAA2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31,86%</w:t>
            </w:r>
          </w:p>
        </w:tc>
      </w:tr>
      <w:tr w:rsidR="00892D18" w:rsidRPr="00892D18" w14:paraId="39F77A5E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6532F486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ds19.062</w:t>
            </w:r>
          </w:p>
        </w:tc>
        <w:tc>
          <w:tcPr>
            <w:tcW w:w="5670" w:type="dxa"/>
            <w:hideMark/>
          </w:tcPr>
          <w:p w14:paraId="6EDBA03A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701" w:type="dxa"/>
            <w:noWrap/>
            <w:vAlign w:val="center"/>
            <w:hideMark/>
          </w:tcPr>
          <w:p w14:paraId="7A9ED252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16,69%</w:t>
            </w:r>
          </w:p>
        </w:tc>
      </w:tr>
      <w:tr w:rsidR="00892D18" w:rsidRPr="00892D18" w14:paraId="072BEB13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661E353F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ds19.067</w:t>
            </w:r>
          </w:p>
        </w:tc>
        <w:tc>
          <w:tcPr>
            <w:tcW w:w="5670" w:type="dxa"/>
            <w:hideMark/>
          </w:tcPr>
          <w:p w14:paraId="2FEDAE92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14:paraId="4C4ED41B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56,53%</w:t>
            </w:r>
          </w:p>
        </w:tc>
      </w:tr>
      <w:tr w:rsidR="00892D18" w:rsidRPr="00892D18" w14:paraId="3BDFD53C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3AE5F485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ds19.068</w:t>
            </w:r>
          </w:p>
        </w:tc>
        <w:tc>
          <w:tcPr>
            <w:tcW w:w="5670" w:type="dxa"/>
            <w:hideMark/>
          </w:tcPr>
          <w:p w14:paraId="22E26A22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14:paraId="630E6FB1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56,53%</w:t>
            </w:r>
          </w:p>
        </w:tc>
      </w:tr>
      <w:tr w:rsidR="00892D18" w:rsidRPr="00892D18" w14:paraId="2167D3FC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150422E9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ds19.069</w:t>
            </w:r>
          </w:p>
        </w:tc>
        <w:tc>
          <w:tcPr>
            <w:tcW w:w="5670" w:type="dxa"/>
            <w:hideMark/>
          </w:tcPr>
          <w:p w14:paraId="5ABBFC64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14:paraId="78CE678F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56,53%</w:t>
            </w:r>
          </w:p>
        </w:tc>
      </w:tr>
      <w:tr w:rsidR="00892D18" w:rsidRPr="00892D18" w14:paraId="4C19DC7B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273C27EA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ds19.070</w:t>
            </w:r>
          </w:p>
        </w:tc>
        <w:tc>
          <w:tcPr>
            <w:tcW w:w="5670" w:type="dxa"/>
            <w:hideMark/>
          </w:tcPr>
          <w:p w14:paraId="49D40CC8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ЗНО лимфоидной и кроветворной тканей, лекарственная терапия, взрослые (уровень 4)</w:t>
            </w:r>
          </w:p>
        </w:tc>
        <w:tc>
          <w:tcPr>
            <w:tcW w:w="1701" w:type="dxa"/>
            <w:noWrap/>
            <w:vAlign w:val="center"/>
            <w:hideMark/>
          </w:tcPr>
          <w:p w14:paraId="66FB2726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56,53%</w:t>
            </w:r>
          </w:p>
        </w:tc>
      </w:tr>
      <w:tr w:rsidR="00892D18" w:rsidRPr="00892D18" w14:paraId="4C37A7BF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172C484E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ds19.071</w:t>
            </w:r>
          </w:p>
        </w:tc>
        <w:tc>
          <w:tcPr>
            <w:tcW w:w="5670" w:type="dxa"/>
            <w:hideMark/>
          </w:tcPr>
          <w:p w14:paraId="18DEA836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14:paraId="30E7EB39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3,84%</w:t>
            </w:r>
          </w:p>
        </w:tc>
      </w:tr>
      <w:tr w:rsidR="00892D18" w:rsidRPr="00892D18" w14:paraId="05F02A1A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0E2B3384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ds19.072</w:t>
            </w:r>
          </w:p>
        </w:tc>
        <w:tc>
          <w:tcPr>
            <w:tcW w:w="5670" w:type="dxa"/>
            <w:hideMark/>
          </w:tcPr>
          <w:p w14:paraId="2A63FC5C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14:paraId="58D5321B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12,08%</w:t>
            </w:r>
          </w:p>
        </w:tc>
      </w:tr>
      <w:tr w:rsidR="00892D18" w:rsidRPr="00892D18" w14:paraId="0B25D87B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698BD753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ds19.073</w:t>
            </w:r>
          </w:p>
        </w:tc>
        <w:tc>
          <w:tcPr>
            <w:tcW w:w="5670" w:type="dxa"/>
            <w:hideMark/>
          </w:tcPr>
          <w:p w14:paraId="34D0679D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14:paraId="3A23D16B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21,11%</w:t>
            </w:r>
          </w:p>
        </w:tc>
      </w:tr>
      <w:tr w:rsidR="00892D18" w:rsidRPr="00892D18" w14:paraId="5A078A88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45EE9BA8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ds19.074</w:t>
            </w:r>
          </w:p>
        </w:tc>
        <w:tc>
          <w:tcPr>
            <w:tcW w:w="5670" w:type="dxa"/>
            <w:hideMark/>
          </w:tcPr>
          <w:p w14:paraId="6DD665FA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701" w:type="dxa"/>
            <w:noWrap/>
            <w:vAlign w:val="center"/>
            <w:hideMark/>
          </w:tcPr>
          <w:p w14:paraId="551321E1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28,96%</w:t>
            </w:r>
          </w:p>
        </w:tc>
      </w:tr>
      <w:tr w:rsidR="00892D18" w:rsidRPr="00892D18" w14:paraId="4172B379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6E5A5C6B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ds19.075</w:t>
            </w:r>
          </w:p>
        </w:tc>
        <w:tc>
          <w:tcPr>
            <w:tcW w:w="5670" w:type="dxa"/>
            <w:hideMark/>
          </w:tcPr>
          <w:p w14:paraId="1B986CFC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701" w:type="dxa"/>
            <w:noWrap/>
            <w:vAlign w:val="center"/>
            <w:hideMark/>
          </w:tcPr>
          <w:p w14:paraId="4199B99E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0,95%</w:t>
            </w:r>
          </w:p>
        </w:tc>
      </w:tr>
      <w:tr w:rsidR="00892D18" w:rsidRPr="00892D18" w14:paraId="0F5A1954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685BF0F6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ds19.076</w:t>
            </w:r>
          </w:p>
        </w:tc>
        <w:tc>
          <w:tcPr>
            <w:tcW w:w="5670" w:type="dxa"/>
            <w:hideMark/>
          </w:tcPr>
          <w:p w14:paraId="2A37FC90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701" w:type="dxa"/>
            <w:noWrap/>
            <w:vAlign w:val="center"/>
            <w:hideMark/>
          </w:tcPr>
          <w:p w14:paraId="40E0E911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3,06%</w:t>
            </w:r>
          </w:p>
        </w:tc>
      </w:tr>
      <w:tr w:rsidR="00892D18" w:rsidRPr="00892D18" w14:paraId="17C69885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0E8A716D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ds19.077</w:t>
            </w:r>
          </w:p>
        </w:tc>
        <w:tc>
          <w:tcPr>
            <w:tcW w:w="5670" w:type="dxa"/>
            <w:hideMark/>
          </w:tcPr>
          <w:p w14:paraId="702E2821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7)</w:t>
            </w:r>
          </w:p>
        </w:tc>
        <w:tc>
          <w:tcPr>
            <w:tcW w:w="1701" w:type="dxa"/>
            <w:noWrap/>
            <w:vAlign w:val="center"/>
            <w:hideMark/>
          </w:tcPr>
          <w:p w14:paraId="35C66968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7,44%</w:t>
            </w:r>
          </w:p>
        </w:tc>
      </w:tr>
      <w:tr w:rsidR="00892D18" w:rsidRPr="00892D18" w14:paraId="134B5CB3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38D5E2B6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ds19.078</w:t>
            </w:r>
          </w:p>
        </w:tc>
        <w:tc>
          <w:tcPr>
            <w:tcW w:w="5670" w:type="dxa"/>
            <w:hideMark/>
          </w:tcPr>
          <w:p w14:paraId="00672308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8)</w:t>
            </w:r>
          </w:p>
        </w:tc>
        <w:tc>
          <w:tcPr>
            <w:tcW w:w="1701" w:type="dxa"/>
            <w:noWrap/>
            <w:vAlign w:val="center"/>
            <w:hideMark/>
          </w:tcPr>
          <w:p w14:paraId="0FB7A541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11,40%</w:t>
            </w:r>
          </w:p>
        </w:tc>
      </w:tr>
      <w:tr w:rsidR="00892D18" w:rsidRPr="00892D18" w14:paraId="26E3DCC2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4D2FF5B5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ds20.006</w:t>
            </w:r>
          </w:p>
        </w:tc>
        <w:tc>
          <w:tcPr>
            <w:tcW w:w="5670" w:type="dxa"/>
            <w:hideMark/>
          </w:tcPr>
          <w:p w14:paraId="43F1F302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Замена речевого процессора</w:t>
            </w:r>
          </w:p>
        </w:tc>
        <w:tc>
          <w:tcPr>
            <w:tcW w:w="1701" w:type="dxa"/>
            <w:noWrap/>
            <w:vAlign w:val="center"/>
            <w:hideMark/>
          </w:tcPr>
          <w:p w14:paraId="34046001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0,28%</w:t>
            </w:r>
          </w:p>
        </w:tc>
      </w:tr>
      <w:tr w:rsidR="00892D18" w:rsidRPr="00892D18" w14:paraId="5F2C922D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0E98C284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ds21.007</w:t>
            </w:r>
          </w:p>
        </w:tc>
        <w:tc>
          <w:tcPr>
            <w:tcW w:w="5670" w:type="dxa"/>
            <w:hideMark/>
          </w:tcPr>
          <w:p w14:paraId="156AF2BC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Операции на органе зрения (факоэмульсификация с имплантацией ИОЛ)</w:t>
            </w:r>
          </w:p>
        </w:tc>
        <w:tc>
          <w:tcPr>
            <w:tcW w:w="1701" w:type="dxa"/>
            <w:noWrap/>
            <w:vAlign w:val="center"/>
            <w:hideMark/>
          </w:tcPr>
          <w:p w14:paraId="42EED34A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10,32%</w:t>
            </w:r>
          </w:p>
        </w:tc>
      </w:tr>
      <w:tr w:rsidR="00892D18" w:rsidRPr="00892D18" w14:paraId="05E95A95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4BF0AF73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lastRenderedPageBreak/>
              <w:t>ds21.008</w:t>
            </w:r>
          </w:p>
        </w:tc>
        <w:tc>
          <w:tcPr>
            <w:tcW w:w="5670" w:type="dxa"/>
            <w:hideMark/>
          </w:tcPr>
          <w:p w14:paraId="6B87A637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892D18">
              <w:rPr>
                <w:rFonts w:ascii="Times New Roman" w:hAnsi="Times New Roman"/>
              </w:rPr>
              <w:t>Интравитреальное</w:t>
            </w:r>
            <w:proofErr w:type="spellEnd"/>
            <w:r w:rsidRPr="00892D18">
              <w:rPr>
                <w:rFonts w:ascii="Times New Roman" w:hAnsi="Times New Roman"/>
              </w:rPr>
              <w:t xml:space="preserve"> введение отдельных лекарственных препаратов</w:t>
            </w:r>
          </w:p>
        </w:tc>
        <w:tc>
          <w:tcPr>
            <w:tcW w:w="1701" w:type="dxa"/>
            <w:noWrap/>
            <w:vAlign w:val="center"/>
            <w:hideMark/>
          </w:tcPr>
          <w:p w14:paraId="4E008B35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  <w:lang w:val="en-US"/>
              </w:rPr>
              <w:t>7,24%</w:t>
            </w:r>
          </w:p>
        </w:tc>
      </w:tr>
      <w:tr w:rsidR="00892D18" w:rsidRPr="00892D18" w14:paraId="1674190B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54F0ACA4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ds36.012</w:t>
            </w:r>
          </w:p>
        </w:tc>
        <w:tc>
          <w:tcPr>
            <w:tcW w:w="5670" w:type="dxa"/>
            <w:hideMark/>
          </w:tcPr>
          <w:p w14:paraId="301BE692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14:paraId="39694475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1,09%</w:t>
            </w:r>
          </w:p>
        </w:tc>
      </w:tr>
      <w:tr w:rsidR="00892D18" w:rsidRPr="00892D18" w14:paraId="4FB91DB2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7EF17AFB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ds36.013</w:t>
            </w:r>
          </w:p>
        </w:tc>
        <w:tc>
          <w:tcPr>
            <w:tcW w:w="5670" w:type="dxa"/>
            <w:hideMark/>
          </w:tcPr>
          <w:p w14:paraId="1107F409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14:paraId="7929B2B1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0,51%</w:t>
            </w:r>
          </w:p>
        </w:tc>
      </w:tr>
      <w:tr w:rsidR="00892D18" w:rsidRPr="00892D18" w14:paraId="21F5A566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0BB51700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ds36.014</w:t>
            </w:r>
          </w:p>
        </w:tc>
        <w:tc>
          <w:tcPr>
            <w:tcW w:w="5670" w:type="dxa"/>
            <w:hideMark/>
          </w:tcPr>
          <w:p w14:paraId="3D400C9A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Лечение с применением генно-инженерных биологических препаратов и селективных иммунодепрессантов (инициация или замена)</w:t>
            </w:r>
          </w:p>
        </w:tc>
        <w:tc>
          <w:tcPr>
            <w:tcW w:w="1701" w:type="dxa"/>
            <w:noWrap/>
            <w:vAlign w:val="center"/>
            <w:hideMark/>
          </w:tcPr>
          <w:p w14:paraId="5D305339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17,94%</w:t>
            </w:r>
          </w:p>
        </w:tc>
      </w:tr>
      <w:tr w:rsidR="00892D18" w:rsidRPr="00892D18" w14:paraId="6B32CE4C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67D6FEE9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ds36.015</w:t>
            </w:r>
          </w:p>
        </w:tc>
        <w:tc>
          <w:tcPr>
            <w:tcW w:w="5670" w:type="dxa"/>
            <w:hideMark/>
          </w:tcPr>
          <w:p w14:paraId="3DFE2E13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14:paraId="5B3A6B4A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4,88%</w:t>
            </w:r>
          </w:p>
        </w:tc>
      </w:tr>
      <w:tr w:rsidR="00892D18" w:rsidRPr="00892D18" w14:paraId="3259C1C4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17212057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ds36.016</w:t>
            </w:r>
          </w:p>
        </w:tc>
        <w:tc>
          <w:tcPr>
            <w:tcW w:w="5670" w:type="dxa"/>
            <w:hideMark/>
          </w:tcPr>
          <w:p w14:paraId="6CE25E47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14:paraId="4347BE3B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2,61%</w:t>
            </w:r>
          </w:p>
        </w:tc>
      </w:tr>
      <w:tr w:rsidR="00892D18" w:rsidRPr="00892D18" w14:paraId="1005E082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386B37FF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ds36.017</w:t>
            </w:r>
          </w:p>
        </w:tc>
        <w:tc>
          <w:tcPr>
            <w:tcW w:w="5670" w:type="dxa"/>
            <w:hideMark/>
          </w:tcPr>
          <w:p w14:paraId="04500988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14:paraId="0D8A5C5C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2,23%</w:t>
            </w:r>
          </w:p>
        </w:tc>
      </w:tr>
      <w:tr w:rsidR="00892D18" w:rsidRPr="00892D18" w14:paraId="4F3DC325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4C829FB6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ds36.018</w:t>
            </w:r>
          </w:p>
        </w:tc>
        <w:tc>
          <w:tcPr>
            <w:tcW w:w="5670" w:type="dxa"/>
            <w:hideMark/>
          </w:tcPr>
          <w:p w14:paraId="4A35E3B5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  <w:tc>
          <w:tcPr>
            <w:tcW w:w="1701" w:type="dxa"/>
            <w:noWrap/>
            <w:vAlign w:val="center"/>
            <w:hideMark/>
          </w:tcPr>
          <w:p w14:paraId="106D6163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2,02%</w:t>
            </w:r>
          </w:p>
        </w:tc>
      </w:tr>
      <w:tr w:rsidR="00892D18" w:rsidRPr="00892D18" w14:paraId="2795C3B8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0F74346B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ds36.019</w:t>
            </w:r>
          </w:p>
        </w:tc>
        <w:tc>
          <w:tcPr>
            <w:tcW w:w="5670" w:type="dxa"/>
            <w:hideMark/>
          </w:tcPr>
          <w:p w14:paraId="780B9567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  <w:tc>
          <w:tcPr>
            <w:tcW w:w="1701" w:type="dxa"/>
            <w:noWrap/>
            <w:vAlign w:val="center"/>
            <w:hideMark/>
          </w:tcPr>
          <w:p w14:paraId="6F6F9AE2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1,32%</w:t>
            </w:r>
          </w:p>
        </w:tc>
      </w:tr>
      <w:tr w:rsidR="00892D18" w:rsidRPr="00892D18" w14:paraId="62F1BA96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378227CF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ds36.020</w:t>
            </w:r>
          </w:p>
        </w:tc>
        <w:tc>
          <w:tcPr>
            <w:tcW w:w="5670" w:type="dxa"/>
            <w:hideMark/>
          </w:tcPr>
          <w:p w14:paraId="173E125C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  <w:tc>
          <w:tcPr>
            <w:tcW w:w="1701" w:type="dxa"/>
            <w:noWrap/>
            <w:vAlign w:val="center"/>
            <w:hideMark/>
          </w:tcPr>
          <w:p w14:paraId="435304F3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1,21%</w:t>
            </w:r>
          </w:p>
        </w:tc>
      </w:tr>
      <w:tr w:rsidR="00892D18" w:rsidRPr="00892D18" w14:paraId="6641341B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6E90044D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ds36.021</w:t>
            </w:r>
          </w:p>
        </w:tc>
        <w:tc>
          <w:tcPr>
            <w:tcW w:w="5670" w:type="dxa"/>
            <w:hideMark/>
          </w:tcPr>
          <w:p w14:paraId="2601E8D3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  <w:tc>
          <w:tcPr>
            <w:tcW w:w="1701" w:type="dxa"/>
            <w:noWrap/>
            <w:vAlign w:val="center"/>
            <w:hideMark/>
          </w:tcPr>
          <w:p w14:paraId="324D9B07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4,23%</w:t>
            </w:r>
          </w:p>
        </w:tc>
      </w:tr>
      <w:tr w:rsidR="00892D18" w:rsidRPr="00892D18" w14:paraId="749D046E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6E78E478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ds36.022</w:t>
            </w:r>
          </w:p>
        </w:tc>
        <w:tc>
          <w:tcPr>
            <w:tcW w:w="5670" w:type="dxa"/>
            <w:hideMark/>
          </w:tcPr>
          <w:p w14:paraId="2EE1C8AE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  <w:tc>
          <w:tcPr>
            <w:tcW w:w="1701" w:type="dxa"/>
            <w:noWrap/>
            <w:vAlign w:val="center"/>
            <w:hideMark/>
          </w:tcPr>
          <w:p w14:paraId="26DC8312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0,96%</w:t>
            </w:r>
          </w:p>
        </w:tc>
      </w:tr>
      <w:tr w:rsidR="00892D18" w:rsidRPr="00892D18" w14:paraId="7F452E62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46BFE752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ds36.023</w:t>
            </w:r>
          </w:p>
        </w:tc>
        <w:tc>
          <w:tcPr>
            <w:tcW w:w="5670" w:type="dxa"/>
            <w:hideMark/>
          </w:tcPr>
          <w:p w14:paraId="4B1A1C44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  <w:tc>
          <w:tcPr>
            <w:tcW w:w="1701" w:type="dxa"/>
            <w:noWrap/>
            <w:vAlign w:val="center"/>
            <w:hideMark/>
          </w:tcPr>
          <w:p w14:paraId="43BB309F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6,13%</w:t>
            </w:r>
          </w:p>
        </w:tc>
      </w:tr>
      <w:tr w:rsidR="00892D18" w:rsidRPr="00892D18" w14:paraId="7033B5DC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1C1151A7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ds36.024</w:t>
            </w:r>
          </w:p>
        </w:tc>
        <w:tc>
          <w:tcPr>
            <w:tcW w:w="5670" w:type="dxa"/>
            <w:hideMark/>
          </w:tcPr>
          <w:p w14:paraId="5F762472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  <w:tc>
          <w:tcPr>
            <w:tcW w:w="1701" w:type="dxa"/>
            <w:noWrap/>
            <w:vAlign w:val="center"/>
            <w:hideMark/>
          </w:tcPr>
          <w:p w14:paraId="52610CC5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5,69%</w:t>
            </w:r>
          </w:p>
        </w:tc>
      </w:tr>
      <w:tr w:rsidR="00892D18" w:rsidRPr="00892D18" w14:paraId="0178E54D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0AD4A007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ds36.025</w:t>
            </w:r>
          </w:p>
        </w:tc>
        <w:tc>
          <w:tcPr>
            <w:tcW w:w="5670" w:type="dxa"/>
            <w:hideMark/>
          </w:tcPr>
          <w:p w14:paraId="1A0BDDA0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  <w:tc>
          <w:tcPr>
            <w:tcW w:w="1701" w:type="dxa"/>
            <w:noWrap/>
            <w:vAlign w:val="center"/>
            <w:hideMark/>
          </w:tcPr>
          <w:p w14:paraId="5441F5A0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0,59%</w:t>
            </w:r>
          </w:p>
        </w:tc>
      </w:tr>
      <w:tr w:rsidR="00892D18" w:rsidRPr="00892D18" w14:paraId="5ABA2FE7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16017D36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ds36.026</w:t>
            </w:r>
          </w:p>
        </w:tc>
        <w:tc>
          <w:tcPr>
            <w:tcW w:w="5670" w:type="dxa"/>
            <w:hideMark/>
          </w:tcPr>
          <w:p w14:paraId="522D49F9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  <w:tc>
          <w:tcPr>
            <w:tcW w:w="1701" w:type="dxa"/>
            <w:noWrap/>
            <w:vAlign w:val="center"/>
            <w:hideMark/>
          </w:tcPr>
          <w:p w14:paraId="2E7BB421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0,81%</w:t>
            </w:r>
          </w:p>
        </w:tc>
      </w:tr>
      <w:tr w:rsidR="00892D18" w:rsidRPr="00892D18" w14:paraId="66B47E25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33CC898F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ds36.027</w:t>
            </w:r>
          </w:p>
        </w:tc>
        <w:tc>
          <w:tcPr>
            <w:tcW w:w="5670" w:type="dxa"/>
            <w:hideMark/>
          </w:tcPr>
          <w:p w14:paraId="48C60838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  <w:tc>
          <w:tcPr>
            <w:tcW w:w="1701" w:type="dxa"/>
            <w:noWrap/>
            <w:vAlign w:val="center"/>
            <w:hideMark/>
          </w:tcPr>
          <w:p w14:paraId="70361AF1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8,24%</w:t>
            </w:r>
          </w:p>
        </w:tc>
      </w:tr>
      <w:tr w:rsidR="00892D18" w:rsidRPr="00892D18" w14:paraId="7A8E9E8C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35582F2D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lastRenderedPageBreak/>
              <w:t>ds36.028</w:t>
            </w:r>
          </w:p>
        </w:tc>
        <w:tc>
          <w:tcPr>
            <w:tcW w:w="5670" w:type="dxa"/>
            <w:hideMark/>
          </w:tcPr>
          <w:p w14:paraId="1316B41B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  <w:tc>
          <w:tcPr>
            <w:tcW w:w="1701" w:type="dxa"/>
            <w:noWrap/>
            <w:vAlign w:val="center"/>
            <w:hideMark/>
          </w:tcPr>
          <w:p w14:paraId="690832B8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0,41%</w:t>
            </w:r>
          </w:p>
        </w:tc>
      </w:tr>
      <w:tr w:rsidR="00892D18" w:rsidRPr="00892D18" w14:paraId="48FC7C34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4C655BAB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ds36.029</w:t>
            </w:r>
          </w:p>
        </w:tc>
        <w:tc>
          <w:tcPr>
            <w:tcW w:w="5670" w:type="dxa"/>
            <w:hideMark/>
          </w:tcPr>
          <w:p w14:paraId="677A7DDE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  <w:tc>
          <w:tcPr>
            <w:tcW w:w="1701" w:type="dxa"/>
            <w:noWrap/>
            <w:vAlign w:val="center"/>
            <w:hideMark/>
          </w:tcPr>
          <w:p w14:paraId="613BAA2D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2,83%</w:t>
            </w:r>
          </w:p>
        </w:tc>
      </w:tr>
      <w:tr w:rsidR="00892D18" w:rsidRPr="00892D18" w14:paraId="5DE13168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1935BA66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ds36.030</w:t>
            </w:r>
          </w:p>
        </w:tc>
        <w:tc>
          <w:tcPr>
            <w:tcW w:w="5670" w:type="dxa"/>
            <w:hideMark/>
          </w:tcPr>
          <w:p w14:paraId="3D3C96EC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  <w:tc>
          <w:tcPr>
            <w:tcW w:w="1701" w:type="dxa"/>
            <w:noWrap/>
            <w:vAlign w:val="center"/>
            <w:hideMark/>
          </w:tcPr>
          <w:p w14:paraId="5876BA98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0,26%</w:t>
            </w:r>
          </w:p>
        </w:tc>
      </w:tr>
      <w:tr w:rsidR="00892D18" w:rsidRPr="00892D18" w14:paraId="204784D4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23315AF8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ds36.031</w:t>
            </w:r>
          </w:p>
        </w:tc>
        <w:tc>
          <w:tcPr>
            <w:tcW w:w="5670" w:type="dxa"/>
            <w:hideMark/>
          </w:tcPr>
          <w:p w14:paraId="377B9D0F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  <w:tc>
          <w:tcPr>
            <w:tcW w:w="1701" w:type="dxa"/>
            <w:noWrap/>
            <w:vAlign w:val="center"/>
            <w:hideMark/>
          </w:tcPr>
          <w:p w14:paraId="1C450E6F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3,75%</w:t>
            </w:r>
          </w:p>
        </w:tc>
      </w:tr>
      <w:tr w:rsidR="00892D18" w:rsidRPr="00892D18" w14:paraId="74FEA92C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72BF7DF2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ds36.032</w:t>
            </w:r>
          </w:p>
        </w:tc>
        <w:tc>
          <w:tcPr>
            <w:tcW w:w="5670" w:type="dxa"/>
            <w:hideMark/>
          </w:tcPr>
          <w:p w14:paraId="374FB150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  <w:tc>
          <w:tcPr>
            <w:tcW w:w="1701" w:type="dxa"/>
            <w:noWrap/>
            <w:vAlign w:val="center"/>
            <w:hideMark/>
          </w:tcPr>
          <w:p w14:paraId="07522268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0,08%</w:t>
            </w:r>
          </w:p>
        </w:tc>
      </w:tr>
      <w:tr w:rsidR="00892D18" w:rsidRPr="00892D18" w14:paraId="4B10059F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68AD026E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ds36.033</w:t>
            </w:r>
          </w:p>
        </w:tc>
        <w:tc>
          <w:tcPr>
            <w:tcW w:w="5670" w:type="dxa"/>
            <w:hideMark/>
          </w:tcPr>
          <w:p w14:paraId="50432321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  <w:tc>
          <w:tcPr>
            <w:tcW w:w="1701" w:type="dxa"/>
            <w:noWrap/>
            <w:vAlign w:val="center"/>
            <w:hideMark/>
          </w:tcPr>
          <w:p w14:paraId="3AA79BC7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0,04%</w:t>
            </w:r>
          </w:p>
        </w:tc>
      </w:tr>
      <w:tr w:rsidR="00892D18" w:rsidRPr="00892D18" w14:paraId="1BA0CB1E" w14:textId="77777777" w:rsidTr="0053069E">
        <w:trPr>
          <w:trHeight w:val="20"/>
        </w:trPr>
        <w:tc>
          <w:tcPr>
            <w:tcW w:w="1413" w:type="dxa"/>
            <w:noWrap/>
            <w:vAlign w:val="center"/>
            <w:hideMark/>
          </w:tcPr>
          <w:p w14:paraId="40B486EB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ds36.034</w:t>
            </w:r>
          </w:p>
        </w:tc>
        <w:tc>
          <w:tcPr>
            <w:tcW w:w="5670" w:type="dxa"/>
            <w:hideMark/>
          </w:tcPr>
          <w:p w14:paraId="68A8BD43" w14:textId="77777777" w:rsidR="00892D18" w:rsidRPr="00892D18" w:rsidRDefault="00892D18" w:rsidP="0053069E">
            <w:pPr>
              <w:spacing w:after="0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  <w:tc>
          <w:tcPr>
            <w:tcW w:w="1701" w:type="dxa"/>
            <w:noWrap/>
            <w:vAlign w:val="center"/>
            <w:hideMark/>
          </w:tcPr>
          <w:p w14:paraId="2C718FA7" w14:textId="77777777" w:rsidR="00892D18" w:rsidRPr="00892D18" w:rsidRDefault="00892D18" w:rsidP="0053069E">
            <w:pPr>
              <w:spacing w:after="0"/>
              <w:jc w:val="center"/>
              <w:rPr>
                <w:rFonts w:ascii="Times New Roman" w:hAnsi="Times New Roman"/>
              </w:rPr>
            </w:pPr>
            <w:r w:rsidRPr="00892D18">
              <w:rPr>
                <w:rFonts w:ascii="Times New Roman" w:hAnsi="Times New Roman"/>
              </w:rPr>
              <w:t>0,02%</w:t>
            </w:r>
          </w:p>
        </w:tc>
      </w:tr>
    </w:tbl>
    <w:p w14:paraId="02315AC1" w14:textId="77777777" w:rsidR="00892D18" w:rsidRDefault="00892D18"/>
    <w:sectPr w:rsidR="00892D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122"/>
    <w:rsid w:val="000B0CAB"/>
    <w:rsid w:val="00146E7F"/>
    <w:rsid w:val="002829F2"/>
    <w:rsid w:val="002D20AB"/>
    <w:rsid w:val="004F2287"/>
    <w:rsid w:val="0053069E"/>
    <w:rsid w:val="00531F20"/>
    <w:rsid w:val="00553AD4"/>
    <w:rsid w:val="007B7319"/>
    <w:rsid w:val="00891246"/>
    <w:rsid w:val="00892D18"/>
    <w:rsid w:val="00A23781"/>
    <w:rsid w:val="00CB62A5"/>
    <w:rsid w:val="00D03122"/>
    <w:rsid w:val="00DC328A"/>
    <w:rsid w:val="00E51964"/>
    <w:rsid w:val="00E62800"/>
    <w:rsid w:val="00E72B91"/>
    <w:rsid w:val="00EF3453"/>
    <w:rsid w:val="00F5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B3B72"/>
  <w15:chartTrackingRefBased/>
  <w15:docId w15:val="{DF4D2E2A-ED90-4B8B-8AFC-24D4B30D7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3122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2D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64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1427</Words>
  <Characters>8136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Кайсинов Артур Аланович</dc:creator>
  <cp:keywords/>
  <dc:description/>
  <cp:lastModifiedBy>Кодохова Сабина Астановна</cp:lastModifiedBy>
  <cp:revision>8</cp:revision>
  <dcterms:created xsi:type="dcterms:W3CDTF">2024-12-18T14:12:00Z</dcterms:created>
  <dcterms:modified xsi:type="dcterms:W3CDTF">2025-01-15T12:16:00Z</dcterms:modified>
</cp:coreProperties>
</file>